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 xml:space="preserve">ИЗВЕЩЕНИЕ</w:t>
      </w:r>
      <w:r>
        <w:rPr>
          <w:rFonts w:ascii="Liberation Serif" w:hAnsi="Liberation Serif" w:cs="Liberation Serif"/>
          <w:b/>
          <w:szCs w:val="28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 проведении закупки</w:t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на право заключения договора</w:t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>
        <w:tblPrEx/>
        <w:trPr/>
        <w:tc>
          <w:tcPr>
            <w:shd w:val="clear" w:color="auto" w:fill="auto"/>
            <w:tcW w:w="347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22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5092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25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»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мая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2026 г.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pPr>
        <w:jc w:val="center"/>
        <w:spacing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</w:r>
      <w:r>
        <w:rPr>
          <w:rFonts w:ascii="Liberation Serif" w:hAnsi="Liberation Serif" w:cs="Liberation Serif"/>
          <w:sz w:val="24"/>
          <w:szCs w:val="24"/>
          <w:lang w:val="en-US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Fonts w:ascii="Liberation Serif" w:hAnsi="Liberation Serif" w:cs="Liberation Serif"/>
          <w:b/>
        </w:rPr>
        <w:outlineLvl w:val="0"/>
      </w:pPr>
      <w:r>
        <w:rPr>
          <w:rFonts w:ascii="Liberation Serif" w:hAnsi="Liberation Serif" w:cs="Liberation Serif"/>
        </w:rPr>
        <w:t xml:space="preserve">Способ закупки: </w:t>
      </w:r>
      <w:r>
        <w:rPr>
          <w:rFonts w:ascii="Liberation Serif" w:hAnsi="Liberation Serif" w:cs="Liberation Serif"/>
          <w:b/>
        </w:rPr>
        <w:t xml:space="preserve">открытый запрос предложений в электронной форме.</w:t>
      </w:r>
      <w:r>
        <w:rPr>
          <w:rFonts w:ascii="Liberation Serif" w:hAnsi="Liberation Serif" w:cs="Liberation Serif"/>
          <w:b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</w:t>
      </w:r>
      <w:r>
        <w:rPr>
          <w:rFonts w:ascii="Liberation Serif" w:hAnsi="Liberation Serif" w:cs="Liberation Serif"/>
        </w:rPr>
        <w:t xml:space="preserve">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Style w:val="1029"/>
          <w:rFonts w:ascii="Liberation Serif" w:hAnsi="Liberation Serif" w:cs="Liberation Serif"/>
          <w:color w:val="auto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r/>
      <w:bookmarkStart w:id="1" w:name="_Toc422226770"/>
      <w:r/>
      <w:bookmarkStart w:id="2" w:name="_Toc422244122"/>
      <w:r>
        <w:rPr>
          <w:rFonts w:ascii="Liberation Serif" w:hAnsi="Liberation Serif" w:cs="Liberation Serif"/>
        </w:rPr>
        <w:t xml:space="preserve">Положение о порядке проведения ре</w:t>
      </w:r>
      <w:r>
        <w:rPr>
          <w:rFonts w:ascii="Liberation Serif" w:hAnsi="Liberation Serif" w:cs="Liberation Serif"/>
        </w:rPr>
        <w:t xml:space="preserve">гламентированных закупок товаров, работ, услуг для нужд ПАО «Саратовэнерго», утвержденное решением Совета директоров (далее - Положение о закупках).</w:t>
      </w:r>
      <w:bookmarkEnd w:id="0"/>
      <w:r/>
      <w:bookmarkEnd w:id="1"/>
      <w:r/>
      <w:bookmarkEnd w:id="2"/>
      <w:r/>
      <w:r>
        <w:rPr>
          <w:rStyle w:val="102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>
        <w:rPr>
          <w:rFonts w:ascii="Liberation Serif" w:hAnsi="Liberation Serif" w:cs="Liberation Serif"/>
        </w:rPr>
        <w:t xml:space="preserve">единая информационная система </w:t>
      </w:r>
      <w:hyperlink r:id="rId16" w:tooltip="http://www.zakupki.gov.ru" w:history="1">
        <w:r>
          <w:rPr>
            <w:rFonts w:ascii="Liberation Serif" w:hAnsi="Liberation Serif" w:cs="Liberation Serif"/>
            <w:color w:val="0000ff"/>
            <w:szCs w:val="20"/>
            <w:u w:val="single"/>
          </w:rPr>
          <w:t xml:space="preserve">www.zakupki.gov.ru</w:t>
        </w:r>
      </w:hyperlink>
      <w:r>
        <w:rPr>
          <w:rFonts w:ascii="Liberation Serif" w:hAnsi="Liberation Serif" w:cs="Liberation Serif"/>
          <w:color w:val="0067d5"/>
          <w:u w:val="single"/>
        </w:rPr>
        <w:t xml:space="preserve">,</w:t>
      </w:r>
      <w:r>
        <w:rPr>
          <w:rFonts w:ascii="Liberation Serif" w:hAnsi="Liberation Serif" w:cs="Liberation Serif"/>
        </w:rPr>
        <w:t xml:space="preserve"> электронная торговая площадка </w:t>
      </w:r>
      <w:hyperlink r:id="rId17" w:tooltip="http://www.tektorg.ru" w:history="1">
        <w:r>
          <w:rPr>
            <w:rStyle w:val="990"/>
            <w:rFonts w:ascii="Liberation Serif" w:hAnsi="Liberation Serif" w:cs="Liberation Serif"/>
            <w:szCs w:val="20"/>
          </w:rPr>
          <w:t xml:space="preserve">www.tektorg.ru</w:t>
        </w:r>
      </w:hyperlink>
      <w:r>
        <w:rPr>
          <w:rFonts w:ascii="Liberation Serif" w:hAnsi="Liberation Serif" w:cs="Liberation Serif"/>
        </w:rPr>
        <w:t xml:space="preserve">, сайт организатора закупки </w:t>
      </w:r>
      <w:hyperlink r:id="rId18" w:tooltip="http://www.interrao-zakupki.ru" w:history="1">
        <w:r>
          <w:rPr>
            <w:rFonts w:ascii="Liberation Serif" w:hAnsi="Liberation Serif" w:cs="Liberation Serif"/>
            <w:color w:val="0000ff"/>
            <w:szCs w:val="20"/>
            <w:u w:val="single"/>
          </w:rPr>
          <w:t xml:space="preserve">www.interrao-zakupki.ru</w:t>
        </w:r>
      </w:hyperlink>
      <w:r>
        <w:rPr>
          <w:rFonts w:ascii="Liberation Serif" w:hAnsi="Liberation Serif" w:cs="Liberation Serif"/>
          <w:color w:val="0000ff"/>
          <w:szCs w:val="20"/>
          <w:u w:val="single"/>
        </w:rPr>
        <w:t xml:space="preserve">,</w:t>
      </w:r>
      <w:r>
        <w:rPr>
          <w:rFonts w:ascii="Liberation Serif" w:hAnsi="Liberation Serif" w:cs="Liberation Serif"/>
          <w:color w:val="0000ff"/>
          <w:szCs w:val="20"/>
        </w:rPr>
        <w:t xml:space="preserve"> </w:t>
      </w:r>
      <w:r>
        <w:rPr>
          <w:rFonts w:ascii="Liberation Serif" w:hAnsi="Liberation Serif" w:cs="Liberation Serif"/>
        </w:rPr>
        <w:t xml:space="preserve">сайт заказчика закупки </w:t>
      </w:r>
      <w:r>
        <w:rPr>
          <w:rFonts w:ascii="Liberation Serif" w:hAnsi="Liberation Serif" w:cs="Liberation Serif"/>
          <w:color w:val="0000ff"/>
          <w:szCs w:val="20"/>
          <w:u w:val="single"/>
        </w:rPr>
        <w:t xml:space="preserve">www.sarenergo.ru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Отмена закупки: </w:t>
      </w:r>
      <w:r>
        <w:rPr>
          <w:rFonts w:ascii="Liberation Serif" w:hAnsi="Liberation Serif" w:cs="Liberation Serif"/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</w:t>
      </w:r>
      <w:r>
        <w:rPr>
          <w:rFonts w:ascii="Liberation Serif" w:hAnsi="Liberation Serif" w:cs="Liberation Serif"/>
          <w:color w:val="000000"/>
        </w:rPr>
        <w:t xml:space="preserve">оведения закупки размещается организатором закупки в день принятия решения.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закупки/заказчик вправе</w:t>
      </w:r>
      <w:r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</w:t>
      </w:r>
      <w:r>
        <w:rPr>
          <w:rFonts w:ascii="Liberation Serif" w:hAnsi="Liberation Serif" w:cs="Liberation Serif"/>
          <w:szCs w:val="28"/>
        </w:rPr>
        <w:t xml:space="preserve">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Наименование Заказчика:</w:t>
      </w:r>
      <w:r>
        <w:rPr>
          <w:rFonts w:ascii="Liberation Serif" w:hAnsi="Liberation Serif" w:cs="Liberation Serif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Публичное акционерное общество «Саратовэнерго»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Место нахождения: 410028, г. Саратов, ул. Чернышевского, 124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Почтовый адрес: 410028, г. Саратов, ул. Чернышевского, 124 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Контактный телефон: +7 (8452) 573-573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Адрес электронной почты: </w:t>
      </w:r>
      <w:r>
        <w:rPr>
          <w:rFonts w:ascii="Liberation Serif" w:hAnsi="Liberation Serif" w:cs="Liberation Serif"/>
          <w:color w:val="0000ff"/>
          <w:sz w:val="24"/>
          <w:szCs w:val="20"/>
          <w:u w:val="single"/>
        </w:rPr>
        <w:t xml:space="preserve">office@sarenergo.ru</w:t>
      </w:r>
      <w:r>
        <w:rPr>
          <w:rFonts w:ascii="Liberation Serif" w:hAnsi="Liberation Serif" w:cs="Liberation Serif"/>
          <w:sz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Наименование Организатора закупки:</w:t>
      </w:r>
      <w:r>
        <w:rPr>
          <w:rFonts w:ascii="Liberation Serif" w:hAnsi="Liberation Serif" w:cs="Liberation Serif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ООО «Интер РАО – Центр управления закупками»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Место нахождения:119435, Россия, </w:t>
      </w:r>
      <w:r>
        <w:rPr>
          <w:rFonts w:ascii="Liberation Serif" w:hAnsi="Liberation Serif" w:cs="Liberation Serif"/>
          <w:sz w:val="24"/>
        </w:rPr>
        <w:t xml:space="preserve">г. Москва, ул. Большая </w:t>
      </w:r>
      <w:r>
        <w:rPr>
          <w:rFonts w:ascii="Liberation Serif" w:hAnsi="Liberation Serif" w:cs="Liberation Serif"/>
          <w:sz w:val="24"/>
        </w:rPr>
        <w:t xml:space="preserve">Пироговская</w:t>
      </w:r>
      <w:r>
        <w:rPr>
          <w:rFonts w:ascii="Liberation Serif" w:hAnsi="Liberation Serif" w:cs="Liberation Serif"/>
          <w:sz w:val="24"/>
        </w:rPr>
        <w:t xml:space="preserve">, д. 27, стр. 3.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Почтовый адрес: 119435, Россия, г. Москва, ул. Большая </w:t>
      </w:r>
      <w:r>
        <w:rPr>
          <w:rFonts w:ascii="Liberation Serif" w:hAnsi="Liberation Serif" w:cs="Liberation Serif"/>
          <w:sz w:val="24"/>
        </w:rPr>
        <w:t xml:space="preserve">Пироговская</w:t>
      </w:r>
      <w:r>
        <w:rPr>
          <w:rFonts w:ascii="Liberation Serif" w:hAnsi="Liberation Serif" w:cs="Liberation Serif"/>
          <w:sz w:val="24"/>
        </w:rPr>
        <w:t xml:space="preserve">, д. 27, стр. 3.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Контактное лицо: </w:t>
      </w:r>
      <w:r>
        <w:rPr>
          <w:rFonts w:ascii="Liberation Serif" w:hAnsi="Liberation Serif" w:cs="Liberation Serif"/>
          <w:sz w:val="24"/>
        </w:rPr>
        <w:t xml:space="preserve">Прокопчук Олеся Брониславовна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Адрес электронной почты: prokopchuk_ob@interrao.ru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Контактный телефон: +7 (495) 664 8840 доб. 3155</w:t>
      </w:r>
      <w:r>
        <w:rPr>
          <w:rFonts w:ascii="Liberation Serif" w:hAnsi="Liberation Serif" w:cs="Liberation Serif"/>
          <w:sz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Предмет закупки: право заключения договора. 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12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Краткое описание предмета закупки: в соответствии с разделом 6 «Техническая часть»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  <w:b/>
          <w:i/>
          <w:color w:val="548dd4"/>
        </w:rPr>
        <w:outlineLvl w:val="0"/>
      </w:pPr>
      <w:r>
        <w:rPr>
          <w:rFonts w:ascii="Liberation Serif" w:hAnsi="Liberation Serif" w:cs="Liberation Serif"/>
        </w:rPr>
        <w:t xml:space="preserve">Предмет договора: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  <w:b/>
        </w:rPr>
        <w:t xml:space="preserve">Приобретение легковых автомобилей малого класса (7 </w:t>
      </w:r>
      <w:r>
        <w:rPr>
          <w:rFonts w:ascii="Liberation Serif" w:hAnsi="Liberation Serif" w:cs="Liberation Serif"/>
          <w:b/>
        </w:rPr>
        <w:t xml:space="preserve">шт</w:t>
      </w:r>
      <w:r>
        <w:rPr>
          <w:rFonts w:ascii="Liberation Serif" w:hAnsi="Liberation Serif" w:cs="Liberation Serif"/>
          <w:b/>
        </w:rPr>
        <w:t xml:space="preserve">)</w:t>
      </w:r>
      <w:r>
        <w:rPr>
          <w:rFonts w:ascii="Liberation Serif" w:hAnsi="Liberation Serif" w:cs="Liberation Serif"/>
          <w:b/>
        </w:rPr>
        <w:t xml:space="preserve">».</w:t>
      </w:r>
      <w:r>
        <w:rPr>
          <w:rFonts w:ascii="Liberation Serif" w:hAnsi="Liberation Serif" w:cs="Liberation Serif"/>
          <w:b/>
          <w:i/>
          <w:color w:val="548dd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Объем поставляемых товаров: Лот № 1 - в соответствии с разделом 6 «Техническая часть» Закупочной документации.</w:t>
      </w:r>
      <w:r>
        <w:rPr>
          <w:rFonts w:ascii="Liberation Serif" w:hAnsi="Liberation Serif" w:cs="Liberation Serif"/>
        </w:rPr>
      </w:r>
    </w:p>
    <w:p>
      <w:pPr>
        <w:pStyle w:val="1018"/>
        <w:ind w:firstLine="709"/>
        <w:spacing w:before="0" w:line="240" w:lineRule="auto"/>
        <w:tabs>
          <w:tab w:val="left" w:pos="851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Подробное описание и требования к закупаемому товару, а также условия договора содержатся в Закупочной документации, которая является неотъемлемо</w:t>
      </w:r>
      <w:r>
        <w:rPr>
          <w:rFonts w:ascii="Liberation Serif" w:hAnsi="Liberation Serif" w:cs="Liberation Serif"/>
          <w:sz w:val="24"/>
        </w:rPr>
        <w:t xml:space="preserve">й частью Извещения о проведении закупки.</w:t>
      </w:r>
      <w:r>
        <w:rPr>
          <w:rFonts w:ascii="Liberation Serif" w:hAnsi="Liberation Serif" w:cs="Liberation Serif"/>
          <w:sz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Сроки поставки товара, выполнения работ, оказания услуг: в соответствии с разделом 6 «Техническая часть» Закупочной документации.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Место поставки товара: в соответствии с разделом 6 «Техническая часть» Закупочной док</w:t>
      </w:r>
      <w:r>
        <w:rPr>
          <w:rFonts w:ascii="Liberation Serif" w:hAnsi="Liberation Serif" w:cs="Liberation Serif"/>
        </w:rPr>
        <w:t xml:space="preserve">ументации.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b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</w:t>
      </w:r>
      <w:r>
        <w:rPr>
          <w:rStyle w:val="1029"/>
          <w:rFonts w:ascii="Liberation Serif" w:hAnsi="Liberation Serif" w:cs="Liberation Serif"/>
          <w:b/>
          <w:sz w:val="24"/>
          <w:szCs w:val="24"/>
        </w:rPr>
        <w:t xml:space="preserve">): </w:t>
      </w:r>
      <w:r>
        <w:rPr>
          <w:rStyle w:val="1029"/>
          <w:rFonts w:ascii="Liberation Serif" w:hAnsi="Liberation Serif" w:cs="Liberation Serif"/>
          <w:b/>
          <w:sz w:val="24"/>
          <w:szCs w:val="24"/>
        </w:rPr>
        <w:t xml:space="preserve">11 506 010,95</w:t>
      </w:r>
      <w:r>
        <w:rPr>
          <w:rStyle w:val="1029"/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Style w:val="1029"/>
          <w:rFonts w:ascii="Liberation Serif" w:hAnsi="Liberation Serif" w:cs="Liberation Serif"/>
          <w:b/>
          <w:sz w:val="24"/>
          <w:szCs w:val="24"/>
        </w:rPr>
        <w:t xml:space="preserve">руб. без НДС.</w:t>
      </w:r>
      <w:r>
        <w:rPr>
          <w:rStyle w:val="1029"/>
          <w:rFonts w:ascii="Liberation Serif" w:hAnsi="Liberation Serif" w:cs="Liberation Serif"/>
          <w:b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Обеспечение исполнения обязательств, связанных с подачей заявки на участие в закупке: не требуется.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в соответств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ии с требованиями, установленными в Закупочной документации.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 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Возможность проведения перето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ржки: возможно.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color w:val="auto"/>
          <w:sz w:val="24"/>
          <w:szCs w:val="24"/>
        </w:rPr>
        <w:outlineLvl w:val="0"/>
      </w:pPr>
      <w:r/>
      <w:bookmarkStart w:id="3" w:name="_Toc170127762"/>
      <w:r/>
      <w:bookmarkStart w:id="4" w:name="_Ref170128607"/>
      <w:r/>
      <w:bookmarkStart w:id="5" w:name="_Ref170128990"/>
      <w:r/>
      <w:bookmarkStart w:id="6" w:name="_Toc524680342"/>
      <w:r/>
      <w:bookmarkStart w:id="7" w:name="_Toc524680538"/>
      <w:r/>
      <w:bookmarkStart w:id="8" w:name="_Toc524680736"/>
      <w:r/>
      <w:bookmarkStart w:id="9" w:name="_Ref177634192"/>
      <w:r/>
      <w:bookmarkStart w:id="10" w:name="_Ref177655291"/>
      <w:r/>
      <w:bookmarkStart w:id="11" w:name="_Toc184154972"/>
      <w:r/>
      <w:bookmarkStart w:id="12" w:name="_Ref188456627"/>
      <w:r>
        <w:rPr>
          <w:rFonts w:ascii="Liberation Serif" w:hAnsi="Liberation Serif" w:cs="Liberation Serif"/>
        </w:rPr>
        <w:t xml:space="preserve">Сведения о предоставлении </w:t>
      </w:r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>
        <w:rPr>
          <w:rFonts w:ascii="Liberation Serif" w:hAnsi="Liberation Serif" w:cs="Liberation Serif"/>
        </w:rPr>
        <w:t xml:space="preserve"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</w:t>
      </w:r>
      <w:r>
        <w:rPr>
          <w:rFonts w:ascii="Liberation Serif" w:hAnsi="Liberation Serif" w:cs="Liberation Serif"/>
        </w:rPr>
        <w:t xml:space="preserve">остановлением Правительства Российской Федерации от 23.12.2024 № 1875.</w:t>
      </w:r>
      <w:bookmarkEnd w:id="12"/>
      <w:r>
        <w:rPr>
          <w:rFonts w:ascii="Liberation Serif" w:hAnsi="Liberation Serif" w:cs="Liberation Serif"/>
        </w:rPr>
        <w:t xml:space="preserve"> </w:t>
      </w:r>
      <w:bookmarkStart w:id="13" w:name="_Hlk188472094"/>
      <w:r>
        <w:rPr>
          <w:rFonts w:ascii="Liberation Serif" w:hAnsi="Liberation Serif" w:cs="Liberation Serif"/>
        </w:rP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</w:rPr>
        <w:t xml:space="preserve">Коды ОКПД2 по позициям</w:t>
      </w:r>
      <w:r>
        <w:rPr>
          <w:rFonts w:ascii="Liberation Serif" w:hAnsi="Liberation Serif" w:cs="Liberation Serif"/>
        </w:rPr>
        <w:t xml:space="preserve">» являющимся неотъемлемой частью настоящего Извещения.</w:t>
      </w:r>
      <w:bookmarkEnd w:id="13"/>
      <w:r/>
      <w:r>
        <w:rPr>
          <w:rStyle w:val="102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Срок, место и порядок предоставления Закупочной документации:</w:t>
      </w:r>
      <w:r>
        <w:rPr>
          <w:rFonts w:ascii="Liberation Serif" w:hAnsi="Liberation Serif" w:cs="Liberation Serif"/>
        </w:rPr>
      </w:r>
    </w:p>
    <w:p>
      <w:pPr>
        <w:pStyle w:val="101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before="0" w:line="240" w:lineRule="auto"/>
        <w:rPr>
          <w:rFonts w:ascii="Liberation Serif" w:hAnsi="Liberation Serif" w:cs="Liberation Serif"/>
          <w:sz w:val="24"/>
        </w:rPr>
      </w:pPr>
      <w:r/>
      <w:bookmarkStart w:id="14" w:name="_Ref316300967"/>
      <w:r>
        <w:rPr>
          <w:rFonts w:ascii="Liberation Serif" w:hAnsi="Liberation Serif" w:cs="Liberation Serif"/>
          <w:sz w:val="24"/>
        </w:rPr>
        <w:t xml:space="preserve">Закупочная докум</w:t>
      </w:r>
      <w:r>
        <w:rPr>
          <w:rFonts w:ascii="Liberation Serif" w:hAnsi="Liberation Serif" w:cs="Liberation Serif"/>
          <w:sz w:val="24"/>
        </w:rPr>
        <w:t xml:space="preserve">ентация предоставляется лицу через функционал электронной торговой площадки.</w:t>
      </w:r>
      <w:bookmarkEnd w:id="14"/>
      <w:r/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Плата за предоставление Закупочной документации не взимается.</w:t>
      </w:r>
      <w:r>
        <w:rPr>
          <w:rFonts w:ascii="Liberation Serif" w:hAnsi="Liberation Serif" w:cs="Liberation Serif"/>
          <w:sz w:val="24"/>
        </w:rPr>
      </w:r>
    </w:p>
    <w:p>
      <w:pPr>
        <w:pStyle w:val="101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Закупочная документация предоставляется в течение срока, определенного регламентами работы электронной торговой площа</w:t>
      </w:r>
      <w:r>
        <w:rPr>
          <w:rFonts w:ascii="Liberation Serif" w:hAnsi="Liberation Serif" w:cs="Liberation Serif"/>
          <w:sz w:val="24"/>
        </w:rPr>
        <w:t xml:space="preserve">дки.</w:t>
      </w:r>
      <w:r>
        <w:rPr>
          <w:rFonts w:ascii="Liberation Serif" w:hAnsi="Liberation Serif" w:cs="Liberation Serif"/>
          <w:sz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/>
      <w:bookmarkStart w:id="15" w:name="_Hlk146803851"/>
      <w:r>
        <w:rPr>
          <w:rFonts w:ascii="Liberation Serif" w:hAnsi="Liberation Serif" w:cs="Liberation Serif"/>
        </w:rPr>
        <w:t xml:space="preserve">Дата начала предоставления разъяснений Закупочной документации: с даты публикации Извещения.</w:t>
      </w:r>
      <w:r>
        <w:rPr>
          <w:rFonts w:ascii="Liberation Serif" w:hAnsi="Liberation Serif" w:cs="Liberation Serif"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iCs/>
        </w:rPr>
        <w:t xml:space="preserve">Дата окончания срока предоставления разъяснений Закупочной документации: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  <w:bCs/>
          <w:iCs/>
        </w:rPr>
        <w:t xml:space="preserve">за 3 рабочих дня до окончания срока подачи предложений.</w:t>
      </w:r>
      <w:r>
        <w:rPr>
          <w:rFonts w:ascii="Liberation Serif" w:hAnsi="Liberation Serif" w:cs="Liberation Serif"/>
          <w:color w:val="548dd4"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bCs/>
          <w:iCs/>
        </w:rPr>
      </w:pPr>
      <w:r>
        <w:rPr>
          <w:rFonts w:ascii="Liberation Serif" w:hAnsi="Liberation Serif" w:cs="Liberation Serif"/>
          <w:bCs/>
          <w:i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5"/>
      <w:r/>
      <w:r>
        <w:rPr>
          <w:rFonts w:ascii="Liberation Serif" w:hAnsi="Liberation Serif" w:cs="Liberation Serif"/>
          <w:bCs/>
          <w:iCs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color w:val="auto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>
        <w:rPr>
          <w:rStyle w:val="1029"/>
          <w:rFonts w:ascii="Liberation Serif" w:hAnsi="Liberation Serif" w:cs="Liberation Serif"/>
          <w:sz w:val="24"/>
        </w:rPr>
        <w:t xml:space="preserve">в соответствии с 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требованиями, установле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нными в Закупочной</w:t>
      </w:r>
      <w:r>
        <w:rPr>
          <w:rStyle w:val="1029"/>
          <w:rFonts w:ascii="Liberation Serif" w:hAnsi="Liberation Serif" w:cs="Liberation Serif"/>
          <w:sz w:val="24"/>
        </w:rPr>
        <w:t xml:space="preserve"> документации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.</w:t>
      </w:r>
      <w:r>
        <w:rPr>
          <w:rStyle w:val="102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Liberation Serif" w:hAnsi="Liberation Serif" w:cs="Liberation Serif"/>
          <w:b/>
        </w:rPr>
        <w:t xml:space="preserve">до 12:00 (по московскому времени) «</w:t>
      </w:r>
      <w:r>
        <w:rPr>
          <w:rFonts w:ascii="Liberation Serif" w:hAnsi="Liberation Serif" w:cs="Liberation Serif"/>
          <w:b/>
        </w:rPr>
        <w:t xml:space="preserve">04</w:t>
      </w:r>
      <w:r>
        <w:rPr>
          <w:rFonts w:ascii="Liberation Serif" w:hAnsi="Liberation Serif" w:cs="Liberation Serif"/>
          <w:b/>
        </w:rPr>
        <w:t xml:space="preserve">» </w:t>
      </w:r>
      <w:r>
        <w:rPr>
          <w:rFonts w:ascii="Liberation Serif" w:hAnsi="Liberation Serif" w:cs="Liberation Serif"/>
          <w:b/>
        </w:rPr>
        <w:t xml:space="preserve">июня</w:t>
      </w:r>
      <w:r>
        <w:rPr>
          <w:rFonts w:ascii="Liberation Serif" w:hAnsi="Liberation Serif" w:cs="Liberation Serif"/>
          <w:b/>
        </w:rPr>
        <w:t xml:space="preserve"> 2026 года</w:t>
      </w:r>
      <w:r>
        <w:rPr>
          <w:rFonts w:ascii="Liberation Serif" w:hAnsi="Liberation Serif" w:cs="Liberation Serif"/>
          <w:color w:val="548dd4"/>
        </w:rPr>
        <w:t xml:space="preserve"> </w:t>
      </w:r>
      <w:r>
        <w:rPr>
          <w:rFonts w:ascii="Liberation Serif" w:hAnsi="Liberation Serif" w:cs="Liberation Serif"/>
        </w:rPr>
        <w:t xml:space="preserve">через соответствующий функционал электронной торговой </w:t>
      </w:r>
      <w:r>
        <w:rPr>
          <w:rFonts w:ascii="Liberation Serif" w:hAnsi="Liberation Serif" w:cs="Liberation Serif"/>
        </w:rPr>
        <w:t xml:space="preserve">площадки, указанный в пункте 3 настоящего Извещения.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/>
      <w:bookmarkStart w:id="16" w:name="_Hlk146803949"/>
      <w:r>
        <w:rPr>
          <w:rFonts w:ascii="Liberation Serif" w:hAnsi="Liberation Serif" w:cs="Liberation Serif"/>
        </w:rPr>
        <w:t xml:space="preserve">Возможность проведения </w:t>
      </w:r>
      <w:r>
        <w:rPr>
          <w:rFonts w:ascii="Liberation Serif" w:hAnsi="Liberation Serif" w:cs="Liberation Serif"/>
        </w:rPr>
        <w:t xml:space="preserve">уторговывания</w:t>
      </w:r>
      <w:r>
        <w:rPr>
          <w:rFonts w:ascii="Liberation Serif" w:hAnsi="Liberation Serif" w:cs="Liberation Serif"/>
        </w:rPr>
        <w:t xml:space="preserve">: невозможно.</w:t>
      </w:r>
      <w:bookmarkEnd w:id="16"/>
      <w:r/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  <w:t xml:space="preserve">04</w:t>
      </w:r>
      <w:r>
        <w:rPr>
          <w:rFonts w:ascii="Liberation Serif" w:hAnsi="Liberation Serif" w:cs="Liberation Serif"/>
          <w:b/>
        </w:rPr>
        <w:t xml:space="preserve">»</w:t>
      </w:r>
      <w:r>
        <w:rPr>
          <w:rFonts w:ascii="Liberation Serif" w:hAnsi="Liberation Serif" w:cs="Liberation Serif"/>
          <w:b/>
        </w:rPr>
        <w:t xml:space="preserve"> июня</w:t>
      </w:r>
      <w:r>
        <w:rPr>
          <w:rFonts w:ascii="Liberation Serif" w:hAnsi="Liberation Serif" w:cs="Liberation Serif"/>
          <w:b/>
        </w:rPr>
        <w:t xml:space="preserve"> 2026 года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</w:t>
      </w:r>
      <w:r>
        <w:rPr>
          <w:rFonts w:ascii="Liberation Serif" w:hAnsi="Liberation Serif" w:cs="Liberation Serif"/>
        </w:rPr>
        <w:t xml:space="preserve">купки: до </w:t>
      </w: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  <w:t xml:space="preserve">28</w:t>
      </w:r>
      <w:r>
        <w:rPr>
          <w:rFonts w:ascii="Liberation Serif" w:hAnsi="Liberation Serif" w:cs="Liberation Serif"/>
          <w:b/>
        </w:rPr>
        <w:t xml:space="preserve">» ию</w:t>
      </w:r>
      <w:r>
        <w:rPr>
          <w:rFonts w:ascii="Liberation Serif" w:hAnsi="Liberation Serif" w:cs="Liberation Serif"/>
          <w:b/>
        </w:rPr>
        <w:t xml:space="preserve">л</w:t>
      </w:r>
      <w:bookmarkStart w:id="17" w:name="_GoBack"/>
      <w:r/>
      <w:bookmarkEnd w:id="17"/>
      <w:r>
        <w:rPr>
          <w:rFonts w:ascii="Liberation Serif" w:hAnsi="Liberation Serif" w:cs="Liberation Serif"/>
          <w:b/>
        </w:rPr>
        <w:t xml:space="preserve">я 2026 года.</w:t>
      </w:r>
      <w:r>
        <w:rPr>
          <w:rStyle w:val="991"/>
          <w:rFonts w:ascii="Liberation Serif" w:hAnsi="Liberation Serif" w:cs="Liberation Serif"/>
          <w:b/>
        </w:rPr>
        <w:footnoteReference w:id="3"/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в соответствии с Разделом 8 Закупочной документации «Руководство по экспертной оценке».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в соответствии 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с Разделом 8 Закупочной документации «Руководство по экспертной оценке».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  <w:lang w:eastAsia="en-US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возможно.</w:t>
      </w:r>
      <w:r>
        <w:rPr>
          <w:rStyle w:val="1029"/>
          <w:rFonts w:ascii="Liberation Serif" w:hAnsi="Liberation Serif" w:cs="Liberation Serif"/>
          <w:sz w:val="24"/>
          <w:szCs w:val="24"/>
          <w:lang w:eastAsia="en-US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  <w:lang w:eastAsia="en-US"/>
        </w:rPr>
        <w:t xml:space="preserve">Подписание протокола о результатах закупки</w:t>
      </w:r>
      <w:r>
        <w:rPr>
          <w:rStyle w:val="1029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: </w:t>
      </w:r>
      <w:r>
        <w:rPr>
          <w:rStyle w:val="1029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 xml:space="preserve">не установлено.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>
        <w:rPr>
          <w:rStyle w:val="991"/>
          <w:rFonts w:ascii="Liberation Serif" w:hAnsi="Liberation Serif" w:cs="Liberation Serif"/>
          <w:color w:val="000000"/>
          <w:szCs w:val="26"/>
        </w:rPr>
        <w:footnoteReference w:id="4"/>
      </w:r>
      <w:r>
        <w:rPr>
          <w:rStyle w:val="1029"/>
          <w:rFonts w:ascii="Liberation Serif" w:hAnsi="Liberation Serif" w:cs="Liberation Serif"/>
          <w:sz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Обеспечение исполнения договора </w:t>
      </w:r>
      <w:r>
        <w:rPr>
          <w:rFonts w:ascii="Liberation Serif" w:hAnsi="Liberation Serif" w:cs="Liberation Serif"/>
        </w:rPr>
        <w:t xml:space="preserve">и/или возврата аванса и/или гарантийных обязательств: в соответствии с проектом договора.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Валюта закупки: рубли, РФ.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Возможность представления заявки, где ценовое предложение выражено в отличной от указанной выше, в том числе иностранной, валюте (Доллар СШ</w:t>
      </w:r>
      <w:r>
        <w:rPr>
          <w:rFonts w:ascii="Liberation Serif" w:hAnsi="Liberation Serif" w:cs="Liberation Serif"/>
        </w:rPr>
        <w:t xml:space="preserve">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допускается.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Возможность привлечения субподрядчика/соисполнителя</w:t>
      </w:r>
      <w:r>
        <w:rPr>
          <w:rStyle w:val="1029"/>
          <w:rFonts w:ascii="Liberation Serif" w:hAnsi="Liberation Serif" w:cs="Liberation Serif"/>
          <w:sz w:val="24"/>
          <w:szCs w:val="24"/>
        </w:rPr>
        <w:t xml:space="preserve">: допускается.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2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29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допускается.</w:t>
      </w:r>
      <w:r>
        <w:rPr>
          <w:rStyle w:val="1029"/>
          <w:rFonts w:ascii="Liberation Serif" w:hAnsi="Liberation Serif" w:cs="Liberation Serif"/>
          <w:sz w:val="24"/>
          <w:szCs w:val="24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</w:t>
      </w:r>
      <w:r>
        <w:rPr>
          <w:rFonts w:ascii="Liberation Serif" w:hAnsi="Liberation Serif" w:cs="Liberation Serif"/>
        </w:rPr>
        <w:t xml:space="preserve">ии закупки. 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</w:t>
      </w:r>
      <w:r>
        <w:rPr>
          <w:rFonts w:ascii="Liberation Serif" w:hAnsi="Liberation Serif" w:cs="Liberation Serif"/>
        </w:rPr>
        <w:t xml:space="preserve">07 (размещенным на официальном сайте в сети Интернет </w:t>
      </w:r>
      <w:hyperlink r:id="rId19" w:tooltip="http://www.interrao-zakupki.ru/" w:history="1">
        <w:r>
          <w:rPr>
            <w:rStyle w:val="990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</w:t>
      </w:r>
      <w:r>
        <w:rPr>
          <w:rFonts w:ascii="Liberation Serif" w:hAnsi="Liberation Serif" w:cs="Liberation Serif"/>
        </w:rPr>
        <w:t xml:space="preserve">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</w:t>
      </w:r>
      <w:r>
        <w:rPr>
          <w:rFonts w:ascii="Liberation Serif" w:hAnsi="Liberation Serif" w:cs="Liberation Serif"/>
        </w:rPr>
        <w:t xml:space="preserve">повторного предоставления, отмечены в пункте 5.2.1 Закупочной документации, как «Не требуется пред</w:t>
      </w:r>
      <w:r>
        <w:rPr>
          <w:rFonts w:ascii="Liberation Serif" w:hAnsi="Liberation Serif" w:cs="Liberation Serif"/>
        </w:rPr>
        <w:t xml:space="preserve">оставлять, если участник закупки является Аккредитованным поставщиком в Группе «Интер РАО») с учетом требований Закупочной документации. </w:t>
      </w:r>
      <w:r>
        <w:rPr>
          <w:rFonts w:ascii="Liberation Serif" w:hAnsi="Liberation Serif" w:cs="Liberation Serif"/>
        </w:rPr>
      </w:r>
    </w:p>
    <w:p>
      <w:pPr>
        <w:pStyle w:val="103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расчет средней цены по результатам анализа рыночной стоимости.</w:t>
      </w:r>
      <w:r>
        <w:rPr>
          <w:rFonts w:ascii="Liberation Serif" w:hAnsi="Liberation Serif" w:cs="Liberation Serif"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3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284" w:right="707" w:bottom="426" w:left="1134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00"/>
      </w:pPr>
      <w:r>
        <w:rPr>
          <w:rStyle w:val="991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  <w:r/>
    </w:p>
  </w:footnote>
  <w:footnote w:id="4">
    <w:p>
      <w:pPr>
        <w:pStyle w:val="1000"/>
      </w:pPr>
      <w:r>
        <w:rPr>
          <w:rStyle w:val="991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spacing w:line="240" w:lineRule="auto"/>
            <w:tabs>
              <w:tab w:val="left" w:pos="907" w:leader="none"/>
              <w:tab w:val="left" w:pos="8931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2175" cy="695325"/>
                    <wp:effectExtent l="0" t="0" r="9525" b="9525"/>
                    <wp:docPr id="1" name="Рисунок 2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</w:p>
      </w:tc>
    </w:tr>
  </w:tbl>
  <w:p>
    <w:pPr>
      <w:pStyle w:val="98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83" w:hanging="360"/>
        <w:tabs>
          <w:tab w:val="num" w:pos="1583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95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7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9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1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3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5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7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93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82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82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1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101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1016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29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30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31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32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33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2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82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  <w:b w:val="0"/>
        <w:i w:val="0"/>
        <w:color w:val="auto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13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5">
    <w:name w:val="Heading 1 Char"/>
    <w:basedOn w:val="834"/>
    <w:link w:val="82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7">
    <w:name w:val="Heading 2 Char"/>
    <w:basedOn w:val="834"/>
    <w:link w:val="826"/>
    <w:uiPriority w:val="9"/>
    <w:rPr>
      <w:rFonts w:ascii="Liberation Sans" w:hAnsi="Liberation Sans" w:eastAsia="Liberation Sans" w:cs="Liberation Sans"/>
      <w:sz w:val="34"/>
    </w:rPr>
  </w:style>
  <w:style w:type="character" w:styleId="19">
    <w:name w:val="Heading 3 Char"/>
    <w:basedOn w:val="834"/>
    <w:link w:val="82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21">
    <w:name w:val="Heading 4 Char"/>
    <w:basedOn w:val="834"/>
    <w:link w:val="82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3">
    <w:name w:val="Heading 5 Char"/>
    <w:basedOn w:val="834"/>
    <w:link w:val="82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5">
    <w:name w:val="Heading 6 Char"/>
    <w:basedOn w:val="834"/>
    <w:link w:val="83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7">
    <w:name w:val="Heading 7 Char"/>
    <w:basedOn w:val="834"/>
    <w:link w:val="8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9">
    <w:name w:val="Heading 8 Char"/>
    <w:basedOn w:val="834"/>
    <w:link w:val="8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31">
    <w:name w:val="Heading 9 Char"/>
    <w:basedOn w:val="834"/>
    <w:link w:val="83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8">
    <w:name w:val="Subtitle Char"/>
    <w:basedOn w:val="834"/>
    <w:link w:val="848"/>
    <w:uiPriority w:val="11"/>
    <w:rPr>
      <w:sz w:val="24"/>
      <w:szCs w:val="24"/>
    </w:rPr>
  </w:style>
  <w:style w:type="character" w:styleId="40">
    <w:name w:val="Quote Char"/>
    <w:link w:val="850"/>
    <w:uiPriority w:val="29"/>
    <w:rPr>
      <w:i/>
    </w:rPr>
  </w:style>
  <w:style w:type="character" w:styleId="42">
    <w:name w:val="Intense Quote Char"/>
    <w:link w:val="852"/>
    <w:uiPriority w:val="30"/>
    <w:rPr>
      <w:i/>
    </w:rPr>
  </w:style>
  <w:style w:type="character" w:styleId="46">
    <w:name w:val="Footer Char"/>
    <w:basedOn w:val="834"/>
    <w:link w:val="989"/>
    <w:uiPriority w:val="99"/>
  </w:style>
  <w:style w:type="character" w:styleId="48">
    <w:name w:val="Caption Char"/>
    <w:basedOn w:val="834"/>
    <w:link w:val="1002"/>
    <w:uiPriority w:val="35"/>
    <w:rPr>
      <w:b/>
      <w:bCs/>
      <w:color w:val="4f81bd" w:themeColor="accent1"/>
      <w:sz w:val="18"/>
      <w:szCs w:val="18"/>
    </w:rPr>
  </w:style>
  <w:style w:type="character" w:styleId="177">
    <w:name w:val="Footnote Text Char"/>
    <w:link w:val="1000"/>
    <w:uiPriority w:val="99"/>
    <w:rPr>
      <w:sz w:val="18"/>
    </w:rPr>
  </w:style>
  <w:style w:type="character" w:styleId="180">
    <w:name w:val="Endnote Text Char"/>
    <w:link w:val="983"/>
    <w:uiPriority w:val="99"/>
    <w:rPr>
      <w:sz w:val="20"/>
    </w:rPr>
  </w:style>
  <w:style w:type="paragraph" w:styleId="82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25">
    <w:name w:val="Heading 1"/>
    <w:basedOn w:val="824"/>
    <w:next w:val="824"/>
    <w:link w:val="837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826">
    <w:name w:val="Heading 2"/>
    <w:basedOn w:val="824"/>
    <w:next w:val="824"/>
    <w:link w:val="838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827">
    <w:name w:val="Heading 3"/>
    <w:basedOn w:val="824"/>
    <w:next w:val="824"/>
    <w:link w:val="839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828">
    <w:name w:val="Heading 4"/>
    <w:basedOn w:val="824"/>
    <w:next w:val="824"/>
    <w:link w:val="840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829">
    <w:name w:val="Heading 5"/>
    <w:basedOn w:val="824"/>
    <w:next w:val="824"/>
    <w:link w:val="841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830">
    <w:name w:val="Heading 6"/>
    <w:basedOn w:val="824"/>
    <w:next w:val="824"/>
    <w:link w:val="842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831">
    <w:name w:val="Heading 7"/>
    <w:basedOn w:val="824"/>
    <w:next w:val="824"/>
    <w:link w:val="843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832">
    <w:name w:val="Heading 8"/>
    <w:basedOn w:val="824"/>
    <w:next w:val="824"/>
    <w:link w:val="844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833">
    <w:name w:val="Heading 9"/>
    <w:basedOn w:val="824"/>
    <w:next w:val="824"/>
    <w:link w:val="845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1 Знак"/>
    <w:basedOn w:val="834"/>
    <w:link w:val="82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38" w:customStyle="1">
    <w:name w:val="Заголовок 2 Знак"/>
    <w:basedOn w:val="834"/>
    <w:link w:val="826"/>
    <w:uiPriority w:val="9"/>
    <w:rPr>
      <w:rFonts w:ascii="Liberation Sans" w:hAnsi="Liberation Sans" w:eastAsia="Liberation Sans" w:cs="Liberation Sans"/>
      <w:sz w:val="34"/>
    </w:rPr>
  </w:style>
  <w:style w:type="character" w:styleId="839" w:customStyle="1">
    <w:name w:val="Заголовок 3 Знак"/>
    <w:basedOn w:val="834"/>
    <w:link w:val="82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40" w:customStyle="1">
    <w:name w:val="Заголовок 4 Знак"/>
    <w:basedOn w:val="834"/>
    <w:link w:val="82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41" w:customStyle="1">
    <w:name w:val="Заголовок 5 Знак"/>
    <w:basedOn w:val="834"/>
    <w:link w:val="82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42" w:customStyle="1">
    <w:name w:val="Заголовок 6 Знак"/>
    <w:basedOn w:val="834"/>
    <w:link w:val="83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43" w:customStyle="1">
    <w:name w:val="Заголовок 7 Знак"/>
    <w:basedOn w:val="834"/>
    <w:link w:val="83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44" w:customStyle="1">
    <w:name w:val="Заголовок 8 Знак"/>
    <w:basedOn w:val="834"/>
    <w:link w:val="83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45" w:customStyle="1">
    <w:name w:val="Заголовок 9 Знак"/>
    <w:basedOn w:val="834"/>
    <w:link w:val="83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46">
    <w:name w:val="No Spacing"/>
    <w:uiPriority w:val="1"/>
    <w:qFormat/>
  </w:style>
  <w:style w:type="character" w:styleId="847" w:customStyle="1">
    <w:name w:val="Title Char"/>
    <w:basedOn w:val="834"/>
    <w:uiPriority w:val="10"/>
    <w:rPr>
      <w:sz w:val="48"/>
      <w:szCs w:val="48"/>
    </w:rPr>
  </w:style>
  <w:style w:type="paragraph" w:styleId="848">
    <w:name w:val="Subtitle"/>
    <w:basedOn w:val="824"/>
    <w:next w:val="824"/>
    <w:link w:val="849"/>
    <w:uiPriority w:val="11"/>
    <w:qFormat/>
    <w:pPr>
      <w:spacing w:before="200" w:after="200"/>
    </w:pPr>
    <w:rPr>
      <w:sz w:val="24"/>
      <w:szCs w:val="24"/>
    </w:rPr>
  </w:style>
  <w:style w:type="character" w:styleId="849" w:customStyle="1">
    <w:name w:val="Подзаголовок Знак"/>
    <w:basedOn w:val="834"/>
    <w:link w:val="848"/>
    <w:uiPriority w:val="11"/>
    <w:rPr>
      <w:sz w:val="24"/>
      <w:szCs w:val="24"/>
    </w:rPr>
  </w:style>
  <w:style w:type="paragraph" w:styleId="850">
    <w:name w:val="Quote"/>
    <w:basedOn w:val="824"/>
    <w:next w:val="824"/>
    <w:link w:val="851"/>
    <w:uiPriority w:val="29"/>
    <w:qFormat/>
    <w:pPr>
      <w:ind w:left="720" w:right="720"/>
    </w:pPr>
    <w:rPr>
      <w:i/>
    </w:rPr>
  </w:style>
  <w:style w:type="character" w:styleId="851" w:customStyle="1">
    <w:name w:val="Цитата 2 Знак"/>
    <w:link w:val="850"/>
    <w:uiPriority w:val="29"/>
    <w:rPr>
      <w:i/>
    </w:rPr>
  </w:style>
  <w:style w:type="paragraph" w:styleId="852">
    <w:name w:val="Intense Quote"/>
    <w:basedOn w:val="824"/>
    <w:next w:val="824"/>
    <w:link w:val="85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3" w:customStyle="1">
    <w:name w:val="Выделенная цитата Знак"/>
    <w:link w:val="852"/>
    <w:uiPriority w:val="30"/>
    <w:rPr>
      <w:i/>
    </w:rPr>
  </w:style>
  <w:style w:type="character" w:styleId="854" w:customStyle="1">
    <w:name w:val="Header Char"/>
    <w:basedOn w:val="834"/>
    <w:uiPriority w:val="99"/>
  </w:style>
  <w:style w:type="character" w:styleId="855" w:customStyle="1">
    <w:name w:val="Нижний колонтитул Знак"/>
    <w:basedOn w:val="834"/>
    <w:link w:val="989"/>
    <w:uiPriority w:val="99"/>
  </w:style>
  <w:style w:type="character" w:styleId="856" w:customStyle="1">
    <w:name w:val="Название объекта Знак"/>
    <w:basedOn w:val="834"/>
    <w:link w:val="1002"/>
    <w:uiPriority w:val="35"/>
    <w:rPr>
      <w:b/>
      <w:bCs/>
      <w:color w:val="4f81bd" w:themeColor="accent1"/>
      <w:sz w:val="18"/>
      <w:szCs w:val="18"/>
    </w:rPr>
  </w:style>
  <w:style w:type="table" w:styleId="857" w:customStyle="1">
    <w:name w:val="Table Grid Light"/>
    <w:basedOn w:val="8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58">
    <w:name w:val="Plain Table 1"/>
    <w:basedOn w:val="83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59">
    <w:name w:val="Plain Table 2"/>
    <w:basedOn w:val="83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60">
    <w:name w:val="Plain Table 3"/>
    <w:basedOn w:val="83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1">
    <w:name w:val="Plain Table 4"/>
    <w:basedOn w:val="83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Plain Table 5"/>
    <w:basedOn w:val="83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3">
    <w:name w:val="Grid Table 1 Light"/>
    <w:basedOn w:val="83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 w:customStyle="1">
    <w:name w:val="Grid Table 1 Light - Accent 1"/>
    <w:basedOn w:val="83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 w:customStyle="1">
    <w:name w:val="Grid Table 1 Light - Accent 2"/>
    <w:basedOn w:val="83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 w:customStyle="1">
    <w:name w:val="Grid Table 1 Light - Accent 3"/>
    <w:basedOn w:val="83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 w:customStyle="1">
    <w:name w:val="Grid Table 1 Light - Accent 4"/>
    <w:basedOn w:val="83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Grid Table 1 Light - Accent 5"/>
    <w:basedOn w:val="83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Grid Table 1 Light - Accent 6"/>
    <w:basedOn w:val="83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2"/>
    <w:basedOn w:val="8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2 - Accent 1"/>
    <w:basedOn w:val="83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2 - Accent 2"/>
    <w:basedOn w:val="83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2 - Accent 3"/>
    <w:basedOn w:val="83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Grid Table 2 - Accent 4"/>
    <w:basedOn w:val="83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Grid Table 2 - Accent 5"/>
    <w:basedOn w:val="83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Grid Table 2 - Accent 6"/>
    <w:basedOn w:val="83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"/>
    <w:basedOn w:val="83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 w:customStyle="1">
    <w:name w:val="Grid Table 3 - Accent 1"/>
    <w:basedOn w:val="83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 w:customStyle="1">
    <w:name w:val="Grid Table 3 - Accent 2"/>
    <w:basedOn w:val="83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3 - Accent 3"/>
    <w:basedOn w:val="83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3 - Accent 4"/>
    <w:basedOn w:val="83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3 - Accent 5"/>
    <w:basedOn w:val="83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3 - Accent 6"/>
    <w:basedOn w:val="83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4"/>
    <w:basedOn w:val="83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5" w:customStyle="1">
    <w:name w:val="Grid Table 4 - Accent 1"/>
    <w:basedOn w:val="83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86" w:customStyle="1">
    <w:name w:val="Grid Table 4 - Accent 2"/>
    <w:basedOn w:val="83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87" w:customStyle="1">
    <w:name w:val="Grid Table 4 - Accent 3"/>
    <w:basedOn w:val="83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88" w:customStyle="1">
    <w:name w:val="Grid Table 4 - Accent 4"/>
    <w:basedOn w:val="83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89" w:customStyle="1">
    <w:name w:val="Grid Table 4 - Accent 5"/>
    <w:basedOn w:val="83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0" w:customStyle="1">
    <w:name w:val="Grid Table 4 - Accent 6"/>
    <w:basedOn w:val="83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91">
    <w:name w:val="Grid Table 5 Dark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92" w:customStyle="1">
    <w:name w:val="Grid Table 5 Dark- Accent 1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93" w:customStyle="1">
    <w:name w:val="Grid Table 5 Dark - Accent 2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94" w:customStyle="1">
    <w:name w:val="Grid Table 5 Dark - Accent 3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95" w:customStyle="1">
    <w:name w:val="Grid Table 5 Dark- Accent 4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96" w:customStyle="1">
    <w:name w:val="Grid Table 5 Dark - Accent 5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97" w:customStyle="1">
    <w:name w:val="Grid Table 5 Dark - Accent 6"/>
    <w:basedOn w:val="83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98">
    <w:name w:val="Grid Table 6 Colorful"/>
    <w:basedOn w:val="83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99" w:customStyle="1">
    <w:name w:val="Grid Table 6 Colorful - Accent 1"/>
    <w:basedOn w:val="83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0" w:customStyle="1">
    <w:name w:val="Grid Table 6 Colorful - Accent 2"/>
    <w:basedOn w:val="83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01" w:customStyle="1">
    <w:name w:val="Grid Table 6 Colorful - Accent 3"/>
    <w:basedOn w:val="83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02" w:customStyle="1">
    <w:name w:val="Grid Table 6 Colorful - Accent 4"/>
    <w:basedOn w:val="83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03" w:customStyle="1">
    <w:name w:val="Grid Table 6 Colorful - Accent 5"/>
    <w:basedOn w:val="83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4" w:customStyle="1">
    <w:name w:val="Grid Table 6 Colorful - Accent 6"/>
    <w:basedOn w:val="83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05">
    <w:name w:val="Grid Table 7 Colorful"/>
    <w:basedOn w:val="83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7 Colorful - Accent 1"/>
    <w:basedOn w:val="83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7 Colorful - Accent 2"/>
    <w:basedOn w:val="83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Grid Table 7 Colorful - Accent 3"/>
    <w:basedOn w:val="83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Grid Table 7 Colorful - Accent 4"/>
    <w:basedOn w:val="83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 w:customStyle="1">
    <w:name w:val="Grid Table 7 Colorful - Accent 5"/>
    <w:basedOn w:val="83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 w:customStyle="1">
    <w:name w:val="Grid Table 7 Colorful - Accent 6"/>
    <w:basedOn w:val="83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"/>
    <w:basedOn w:val="83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 w:customStyle="1">
    <w:name w:val="List Table 1 Light - Accent 1"/>
    <w:basedOn w:val="83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 w:customStyle="1">
    <w:name w:val="List Table 1 Light - Accent 2"/>
    <w:basedOn w:val="83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List Table 1 Light - Accent 3"/>
    <w:basedOn w:val="83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List Table 1 Light - Accent 4"/>
    <w:basedOn w:val="83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List Table 1 Light - Accent 5"/>
    <w:basedOn w:val="83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List Table 1 Light - Accent 6"/>
    <w:basedOn w:val="83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2"/>
    <w:basedOn w:val="83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0" w:customStyle="1">
    <w:name w:val="List Table 2 - Accent 1"/>
    <w:basedOn w:val="83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21" w:customStyle="1">
    <w:name w:val="List Table 2 - Accent 2"/>
    <w:basedOn w:val="83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22" w:customStyle="1">
    <w:name w:val="List Table 2 - Accent 3"/>
    <w:basedOn w:val="83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23" w:customStyle="1">
    <w:name w:val="List Table 2 - Accent 4"/>
    <w:basedOn w:val="83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24" w:customStyle="1">
    <w:name w:val="List Table 2 - Accent 5"/>
    <w:basedOn w:val="83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25" w:customStyle="1">
    <w:name w:val="List Table 2 - Accent 6"/>
    <w:basedOn w:val="83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26">
    <w:name w:val="List Table 3"/>
    <w:basedOn w:val="8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3 - Accent 1"/>
    <w:basedOn w:val="83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3 - Accent 2"/>
    <w:basedOn w:val="83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3 - Accent 3"/>
    <w:basedOn w:val="83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 w:customStyle="1">
    <w:name w:val="List Table 3 - Accent 4"/>
    <w:basedOn w:val="83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 w:customStyle="1">
    <w:name w:val="List Table 3 - Accent 5"/>
    <w:basedOn w:val="83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 w:customStyle="1">
    <w:name w:val="List Table 3 - Accent 6"/>
    <w:basedOn w:val="83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"/>
    <w:basedOn w:val="83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 w:customStyle="1">
    <w:name w:val="List Table 4 - Accent 1"/>
    <w:basedOn w:val="83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 w:customStyle="1">
    <w:name w:val="List Table 4 - Accent 2"/>
    <w:basedOn w:val="83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4 - Accent 3"/>
    <w:basedOn w:val="83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4 - Accent 4"/>
    <w:basedOn w:val="83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4 - Accent 5"/>
    <w:basedOn w:val="83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4 - Accent 6"/>
    <w:basedOn w:val="83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5 Dark"/>
    <w:basedOn w:val="83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1" w:customStyle="1">
    <w:name w:val="List Table 5 Dark - Accent 1"/>
    <w:basedOn w:val="83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2" w:customStyle="1">
    <w:name w:val="List Table 5 Dark - Accent 2"/>
    <w:basedOn w:val="83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3" w:customStyle="1">
    <w:name w:val="List Table 5 Dark - Accent 3"/>
    <w:basedOn w:val="83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4" w:customStyle="1">
    <w:name w:val="List Table 5 Dark - Accent 4"/>
    <w:basedOn w:val="83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5" w:customStyle="1">
    <w:name w:val="List Table 5 Dark - Accent 5"/>
    <w:basedOn w:val="83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6" w:customStyle="1">
    <w:name w:val="List Table 5 Dark - Accent 6"/>
    <w:basedOn w:val="83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47">
    <w:name w:val="List Table 6 Colorful"/>
    <w:basedOn w:val="83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48" w:customStyle="1">
    <w:name w:val="List Table 6 Colorful - Accent 1"/>
    <w:basedOn w:val="83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49" w:customStyle="1">
    <w:name w:val="List Table 6 Colorful - Accent 2"/>
    <w:basedOn w:val="83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0" w:customStyle="1">
    <w:name w:val="List Table 6 Colorful - Accent 3"/>
    <w:basedOn w:val="83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51" w:customStyle="1">
    <w:name w:val="List Table 6 Colorful - Accent 4"/>
    <w:basedOn w:val="83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52" w:customStyle="1">
    <w:name w:val="List Table 6 Colorful - Accent 5"/>
    <w:basedOn w:val="83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53" w:customStyle="1">
    <w:name w:val="List Table 6 Colorful - Accent 6"/>
    <w:basedOn w:val="83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54">
    <w:name w:val="List Table 7 Colorful"/>
    <w:basedOn w:val="83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List Table 7 Colorful - Accent 1"/>
    <w:basedOn w:val="83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List Table 7 Colorful - Accent 2"/>
    <w:basedOn w:val="83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List Table 7 Colorful - Accent 3"/>
    <w:basedOn w:val="83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List Table 7 Colorful - Accent 4"/>
    <w:basedOn w:val="83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List Table 7 Colorful - Accent 5"/>
    <w:basedOn w:val="83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List Table 7 Colorful - Accent 6"/>
    <w:basedOn w:val="83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 w:customStyle="1">
    <w:name w:val="Lined - Accent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2" w:customStyle="1">
    <w:name w:val="Lined - Accent 1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63" w:customStyle="1">
    <w:name w:val="Lined - Accent 2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4" w:customStyle="1">
    <w:name w:val="Lined - Accent 3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5" w:customStyle="1">
    <w:name w:val="Lined - Accent 4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6" w:customStyle="1">
    <w:name w:val="Lined - Accent 5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7" w:customStyle="1">
    <w:name w:val="Lined - Accent 6"/>
    <w:basedOn w:val="83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8" w:customStyle="1">
    <w:name w:val="Bordered &amp; Lined - Accent"/>
    <w:basedOn w:val="83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69" w:customStyle="1">
    <w:name w:val="Bordered &amp; Lined - Accent 1"/>
    <w:basedOn w:val="83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0" w:customStyle="1">
    <w:name w:val="Bordered &amp; Lined - Accent 2"/>
    <w:basedOn w:val="83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1" w:customStyle="1">
    <w:name w:val="Bordered &amp; Lined - Accent 3"/>
    <w:basedOn w:val="83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2" w:customStyle="1">
    <w:name w:val="Bordered &amp; Lined - Accent 4"/>
    <w:basedOn w:val="83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3" w:customStyle="1">
    <w:name w:val="Bordered &amp; Lined - Accent 5"/>
    <w:basedOn w:val="83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4" w:customStyle="1">
    <w:name w:val="Bordered &amp; Lined - Accent 6"/>
    <w:basedOn w:val="83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5" w:customStyle="1">
    <w:name w:val="Bordered"/>
    <w:basedOn w:val="83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76" w:customStyle="1">
    <w:name w:val="Bordered - Accent 1"/>
    <w:basedOn w:val="83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77" w:customStyle="1">
    <w:name w:val="Bordered - Accent 2"/>
    <w:basedOn w:val="83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78" w:customStyle="1">
    <w:name w:val="Bordered - Accent 3"/>
    <w:basedOn w:val="83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79" w:customStyle="1">
    <w:name w:val="Bordered - Accent 4"/>
    <w:basedOn w:val="83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0" w:customStyle="1">
    <w:name w:val="Bordered - Accent 5"/>
    <w:basedOn w:val="83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81" w:customStyle="1">
    <w:name w:val="Bordered - Accent 6"/>
    <w:basedOn w:val="83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82" w:customStyle="1">
    <w:name w:val="Текст сноски Знак"/>
    <w:link w:val="1000"/>
    <w:uiPriority w:val="99"/>
    <w:rPr>
      <w:sz w:val="18"/>
    </w:rPr>
  </w:style>
  <w:style w:type="paragraph" w:styleId="983">
    <w:name w:val="endnote text"/>
    <w:basedOn w:val="824"/>
    <w:link w:val="984"/>
    <w:uiPriority w:val="99"/>
    <w:semiHidden/>
    <w:unhideWhenUsed/>
    <w:pPr>
      <w:spacing w:line="240" w:lineRule="auto"/>
    </w:pPr>
    <w:rPr>
      <w:sz w:val="20"/>
    </w:rPr>
  </w:style>
  <w:style w:type="character" w:styleId="984" w:customStyle="1">
    <w:name w:val="Текст концевой сноски Знак"/>
    <w:link w:val="983"/>
    <w:uiPriority w:val="99"/>
    <w:rPr>
      <w:sz w:val="20"/>
    </w:rPr>
  </w:style>
  <w:style w:type="character" w:styleId="985">
    <w:name w:val="endnote reference"/>
    <w:basedOn w:val="834"/>
    <w:uiPriority w:val="99"/>
    <w:semiHidden/>
    <w:unhideWhenUsed/>
    <w:rPr>
      <w:vertAlign w:val="superscript"/>
    </w:rPr>
  </w:style>
  <w:style w:type="paragraph" w:styleId="986">
    <w:name w:val="TOC Heading"/>
    <w:uiPriority w:val="39"/>
    <w:unhideWhenUsed/>
  </w:style>
  <w:style w:type="paragraph" w:styleId="987">
    <w:name w:val="table of figures"/>
    <w:basedOn w:val="824"/>
    <w:next w:val="824"/>
    <w:uiPriority w:val="99"/>
    <w:unhideWhenUsed/>
  </w:style>
  <w:style w:type="paragraph" w:styleId="988">
    <w:name w:val="Header"/>
    <w:basedOn w:val="824"/>
    <w:link w:val="103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989">
    <w:name w:val="Footer"/>
    <w:basedOn w:val="824"/>
    <w:link w:val="855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990">
    <w:name w:val="Hyperlink"/>
    <w:rPr>
      <w:color w:val="0000ff"/>
      <w:u w:val="single"/>
    </w:rPr>
  </w:style>
  <w:style w:type="character" w:styleId="991">
    <w:name w:val="footnote reference"/>
    <w:semiHidden/>
    <w:rPr>
      <w:vertAlign w:val="superscript"/>
    </w:rPr>
  </w:style>
  <w:style w:type="character" w:styleId="992">
    <w:name w:val="page number"/>
    <w:rPr>
      <w:rFonts w:ascii="Times New Roman" w:hAnsi="Times New Roman"/>
      <w:sz w:val="20"/>
    </w:rPr>
  </w:style>
  <w:style w:type="paragraph" w:styleId="993">
    <w:name w:val="toc 1"/>
    <w:basedOn w:val="824"/>
    <w:next w:val="824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994">
    <w:name w:val="toc 2"/>
    <w:basedOn w:val="824"/>
    <w:next w:val="824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995">
    <w:name w:val="toc 3"/>
    <w:basedOn w:val="824"/>
    <w:next w:val="824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96">
    <w:name w:val="toc 4"/>
    <w:basedOn w:val="824"/>
    <w:next w:val="824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7">
    <w:name w:val="FollowedHyperlink"/>
    <w:rPr>
      <w:color w:val="800080"/>
      <w:u w:val="single"/>
    </w:rPr>
  </w:style>
  <w:style w:type="paragraph" w:styleId="998">
    <w:name w:val="Document Map"/>
    <w:basedOn w:val="824"/>
    <w:semiHidden/>
    <w:pPr>
      <w:shd w:val="clear" w:color="auto" w:fill="000080"/>
    </w:pPr>
    <w:rPr>
      <w:rFonts w:ascii="Tahoma" w:hAnsi="Tahoma"/>
      <w:sz w:val="20"/>
    </w:rPr>
  </w:style>
  <w:style w:type="paragraph" w:styleId="999" w:customStyle="1">
    <w:name w:val="Таблица шапка"/>
    <w:basedOn w:val="824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1000">
    <w:name w:val="footnote text"/>
    <w:basedOn w:val="824"/>
    <w:link w:val="982"/>
    <w:semiHidden/>
    <w:pPr>
      <w:spacing w:line="240" w:lineRule="auto"/>
    </w:pPr>
    <w:rPr>
      <w:sz w:val="20"/>
    </w:rPr>
  </w:style>
  <w:style w:type="paragraph" w:styleId="1001" w:customStyle="1">
    <w:name w:val="Таблица текст"/>
    <w:basedOn w:val="824"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1002">
    <w:name w:val="Caption"/>
    <w:basedOn w:val="824"/>
    <w:next w:val="824"/>
    <w:link w:val="856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1003">
    <w:name w:val="toc 5"/>
    <w:basedOn w:val="824"/>
    <w:next w:val="824"/>
    <w:semiHidden/>
    <w:pPr>
      <w:ind w:left="1120"/>
      <w:jc w:val="left"/>
    </w:pPr>
    <w:rPr>
      <w:sz w:val="18"/>
      <w:szCs w:val="18"/>
    </w:rPr>
  </w:style>
  <w:style w:type="paragraph" w:styleId="1004">
    <w:name w:val="toc 6"/>
    <w:basedOn w:val="824"/>
    <w:next w:val="824"/>
    <w:semiHidden/>
    <w:pPr>
      <w:ind w:left="1400"/>
      <w:jc w:val="left"/>
    </w:pPr>
    <w:rPr>
      <w:sz w:val="18"/>
      <w:szCs w:val="18"/>
    </w:rPr>
  </w:style>
  <w:style w:type="paragraph" w:styleId="1005">
    <w:name w:val="toc 7"/>
    <w:basedOn w:val="824"/>
    <w:next w:val="824"/>
    <w:semiHidden/>
    <w:pPr>
      <w:ind w:left="1680"/>
      <w:jc w:val="left"/>
    </w:pPr>
    <w:rPr>
      <w:sz w:val="18"/>
      <w:szCs w:val="18"/>
    </w:rPr>
  </w:style>
  <w:style w:type="paragraph" w:styleId="1006">
    <w:name w:val="toc 8"/>
    <w:basedOn w:val="824"/>
    <w:next w:val="824"/>
    <w:semiHidden/>
    <w:pPr>
      <w:ind w:left="1960"/>
      <w:jc w:val="left"/>
    </w:pPr>
    <w:rPr>
      <w:sz w:val="18"/>
      <w:szCs w:val="18"/>
    </w:rPr>
  </w:style>
  <w:style w:type="paragraph" w:styleId="1007">
    <w:name w:val="toc 9"/>
    <w:basedOn w:val="824"/>
    <w:next w:val="824"/>
    <w:semiHidden/>
    <w:pPr>
      <w:ind w:left="2240"/>
      <w:jc w:val="left"/>
    </w:pPr>
    <w:rPr>
      <w:sz w:val="18"/>
      <w:szCs w:val="18"/>
    </w:rPr>
  </w:style>
  <w:style w:type="paragraph" w:styleId="1008" w:customStyle="1">
    <w:name w:val="Служебный"/>
    <w:basedOn w:val="1009"/>
  </w:style>
  <w:style w:type="paragraph" w:styleId="1009" w:customStyle="1">
    <w:name w:val="Главы"/>
    <w:basedOn w:val="1010"/>
    <w:next w:val="824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1010" w:customStyle="1">
    <w:name w:val="Структура"/>
    <w:basedOn w:val="824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011" w:customStyle="1">
    <w:name w:val="маркированный"/>
    <w:basedOn w:val="824"/>
    <w:semiHidden/>
    <w:pPr>
      <w:ind w:firstLine="0"/>
    </w:pPr>
  </w:style>
  <w:style w:type="paragraph" w:styleId="1012" w:customStyle="1">
    <w:name w:val="Пункт"/>
    <w:basedOn w:val="824"/>
    <w:pPr>
      <w:numPr>
        <w:ilvl w:val="2"/>
        <w:numId w:val="4"/>
      </w:numPr>
    </w:pPr>
  </w:style>
  <w:style w:type="character" w:styleId="1013" w:customStyle="1">
    <w:name w:val="Пункт Знак"/>
    <w:rPr>
      <w:sz w:val="28"/>
      <w:lang w:val="ru-RU" w:eastAsia="ru-RU" w:bidi="ar-SA"/>
    </w:rPr>
  </w:style>
  <w:style w:type="paragraph" w:styleId="1014" w:customStyle="1">
    <w:name w:val="Подпункт"/>
    <w:basedOn w:val="824"/>
    <w:pPr>
      <w:numPr>
        <w:ilvl w:val="3"/>
        <w:numId w:val="4"/>
      </w:numPr>
    </w:pPr>
  </w:style>
  <w:style w:type="character" w:styleId="1015" w:customStyle="1">
    <w:name w:val="комментарий"/>
    <w:rPr>
      <w:b/>
      <w:i/>
      <w:shd w:val="clear" w:color="auto" w:fill="ffff99"/>
    </w:rPr>
  </w:style>
  <w:style w:type="paragraph" w:styleId="1016" w:customStyle="1">
    <w:name w:val="Пункт-2"/>
    <w:basedOn w:val="1012"/>
    <w:pPr>
      <w:keepNext/>
      <w:outlineLvl w:val="2"/>
    </w:pPr>
    <w:rPr>
      <w:b/>
    </w:rPr>
  </w:style>
  <w:style w:type="paragraph" w:styleId="1017" w:customStyle="1">
    <w:name w:val="Подподпункт"/>
    <w:basedOn w:val="824"/>
    <w:pPr>
      <w:ind w:left="1701" w:hanging="567"/>
      <w:tabs>
        <w:tab w:val="num" w:pos="1701" w:leader="none"/>
      </w:tabs>
    </w:pPr>
  </w:style>
  <w:style w:type="paragraph" w:styleId="1018">
    <w:name w:val="List Number"/>
    <w:basedOn w:val="824"/>
    <w:pPr>
      <w:ind w:firstLine="0"/>
      <w:spacing w:before="60"/>
    </w:pPr>
    <w:rPr>
      <w:szCs w:val="24"/>
    </w:rPr>
  </w:style>
  <w:style w:type="paragraph" w:styleId="1019" w:customStyle="1">
    <w:name w:val="Текст таблицы"/>
    <w:basedOn w:val="824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20" w:customStyle="1">
    <w:name w:val="Пункт б/н"/>
    <w:basedOn w:val="824"/>
    <w:pPr>
      <w:tabs>
        <w:tab w:val="left" w:pos="1134" w:leader="none"/>
      </w:tabs>
    </w:pPr>
  </w:style>
  <w:style w:type="paragraph" w:styleId="1021">
    <w:name w:val="List Bullet"/>
    <w:basedOn w:val="824"/>
    <w:pPr>
      <w:ind w:firstLine="0"/>
    </w:pPr>
  </w:style>
  <w:style w:type="paragraph" w:styleId="1022">
    <w:name w:val="Body Text"/>
    <w:basedOn w:val="824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1023">
    <w:name w:val="Balloon Text"/>
    <w:basedOn w:val="824"/>
    <w:semiHidden/>
    <w:rPr>
      <w:rFonts w:ascii="Tahoma" w:hAnsi="Tahoma" w:cs="Tahoma"/>
      <w:sz w:val="16"/>
      <w:szCs w:val="16"/>
    </w:rPr>
  </w:style>
  <w:style w:type="paragraph" w:styleId="1024">
    <w:name w:val="annotation text"/>
    <w:basedOn w:val="824"/>
    <w:semiHidden/>
    <w:rPr>
      <w:sz w:val="20"/>
    </w:rPr>
  </w:style>
  <w:style w:type="paragraph" w:styleId="1025">
    <w:name w:val="annotation subject"/>
    <w:basedOn w:val="1024"/>
    <w:next w:val="1024"/>
    <w:semiHidden/>
    <w:rPr>
      <w:b/>
      <w:bCs/>
    </w:rPr>
  </w:style>
  <w:style w:type="paragraph" w:styleId="1026" w:customStyle="1">
    <w:name w:val="Знак"/>
    <w:basedOn w:val="824"/>
    <w:pPr>
      <w:ind w:left="432" w:hanging="432"/>
      <w:spacing w:before="120" w:after="160" w:line="240" w:lineRule="auto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027">
    <w:name w:val="Title"/>
    <w:basedOn w:val="824"/>
    <w:link w:val="1028"/>
    <w:qFormat/>
    <w:pPr>
      <w:ind w:firstLine="0"/>
      <w:jc w:val="center"/>
      <w:spacing w:line="240" w:lineRule="auto"/>
    </w:pPr>
    <w:rPr>
      <w:i/>
      <w:iCs/>
      <w:sz w:val="24"/>
      <w:szCs w:val="24"/>
    </w:rPr>
  </w:style>
  <w:style w:type="character" w:styleId="1028" w:customStyle="1">
    <w:name w:val="Заголовок Знак"/>
    <w:link w:val="1027"/>
    <w:rPr>
      <w:i/>
      <w:iCs/>
      <w:sz w:val="24"/>
      <w:szCs w:val="24"/>
    </w:rPr>
  </w:style>
  <w:style w:type="character" w:styleId="1029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1030">
    <w:name w:val="Table Grid"/>
    <w:basedOn w:val="83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1">
    <w:name w:val="List Paragraph"/>
    <w:basedOn w:val="824"/>
    <w:link w:val="1036"/>
    <w:uiPriority w:val="34"/>
    <w:qFormat/>
    <w:pPr>
      <w:contextualSpacing/>
      <w:ind w:left="720" w:firstLine="0"/>
      <w:jc w:val="left"/>
      <w:spacing w:line="240" w:lineRule="auto"/>
      <w:widowControl w:val="off"/>
    </w:pPr>
    <w:rPr>
      <w:sz w:val="24"/>
      <w:szCs w:val="24"/>
    </w:rPr>
  </w:style>
  <w:style w:type="character" w:styleId="1032" w:customStyle="1">
    <w:name w:val="Верхний колонтитул Знак"/>
    <w:link w:val="988"/>
    <w:uiPriority w:val="99"/>
    <w:rPr>
      <w:i/>
    </w:rPr>
  </w:style>
  <w:style w:type="paragraph" w:styleId="1033" w:customStyle="1">
    <w:name w:val="Style12"/>
    <w:basedOn w:val="824"/>
    <w:pPr>
      <w:ind w:firstLine="691"/>
      <w:spacing w:line="317" w:lineRule="exact"/>
      <w:widowControl w:val="off"/>
    </w:pPr>
    <w:rPr>
      <w:sz w:val="24"/>
      <w:szCs w:val="24"/>
    </w:rPr>
  </w:style>
  <w:style w:type="character" w:styleId="1034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styleId="1035" w:customStyle="1">
    <w:name w:val="a1"/>
    <w:basedOn w:val="824"/>
    <w:pPr>
      <w:spacing w:line="240" w:lineRule="auto"/>
    </w:pPr>
    <w:rPr>
      <w:rFonts w:eastAsia="Calibri"/>
      <w:szCs w:val="28"/>
    </w:rPr>
  </w:style>
  <w:style w:type="character" w:styleId="1036" w:customStyle="1">
    <w:name w:val="Абзац списка Знак"/>
    <w:link w:val="1031"/>
    <w:uiPriority w:val="34"/>
    <w:qFormat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://www.tektorg.ru" TargetMode="External"/><Relationship Id="rId18" Type="http://schemas.openxmlformats.org/officeDocument/2006/relationships/hyperlink" Target="http://www.interrao-zakupki.ru" TargetMode="External"/><Relationship Id="rId19" Type="http://schemas.openxmlformats.org/officeDocument/2006/relationships/hyperlink" Target="http://www.interrao-zakupk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0841-8EE7-4858-954B-F008675E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ООО "ИНТЕР РАО ЕЭС ФИНАНС"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prokopchuk_ob</cp:lastModifiedBy>
  <cp:revision>4</cp:revision>
  <dcterms:created xsi:type="dcterms:W3CDTF">2026-05-22T11:53:00Z</dcterms:created>
  <dcterms:modified xsi:type="dcterms:W3CDTF">2026-05-25T07:52:42Z</dcterms:modified>
</cp:coreProperties>
</file>